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istack-commons 2.21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color w:val="000000"/>
          <w:spacing w:val="0"/>
          <w:position w:val="0"/>
          <w:sz w:val="24"/>
          <w:shd w:fill="auto" w:val="clear"/>
        </w:rPr>
        <w:t xml:space="preserve">Copyright  2003-2004 The Apache Software Foundation</w:t>
        <w:br/>
        <w:t xml:space="preserve">Copyright  2000-2004 The Apache Software Foundation.</w:t>
        <w:br/>
        <w:t xml:space="preserve">Copyright 2003-2004 The Apache Software Foundation</w:t>
        <w:br/>
        <w:t xml:space="preserve">Copyright (c) 2010-2014 Oracle and/or its affiliates. All rights reserved.</w:t>
        <w:br/>
        <w:t xml:space="preserve">Copyright  2001,2004 The Apache Software Foundation</w:t>
        <w:br/>
        <w:t xml:space="preserve">Copyright (C)</w:t>
        <w:br/>
        <w:t xml:space="preserve">Copyright 2002 Sun Microsystems, Inc. All Rights Reserved.</w:t>
        <w:br/>
        <w:t xml:space="preserve">Copyright (c) 1997-1998 Sun Microsystems, Inc. All Rights Reserved.</w:t>
        <w:br/>
        <w:t xml:space="preserve">Copyright (c) 2013-2014 Oracle and/or its affiliates. All rights reserved.</w:t>
        <w:br/>
        <w:t xml:space="preserve">Copyright  2001-2004 The Apache Software Foundation</w:t>
        <w:br/>
        <w:t xml:space="preserve">Copyright  2002-2004 The Apache Software Foundation</w:t>
        <w:br/>
        <w:t xml:space="preserve">Copyright (C) 1989, 1991 Free Software Foundation, Inc. 59 Temple Place, Suite 330, Boston, MA 02111-1307 USA</w:t>
        <w:br/>
        <w:t xml:space="preserve">Copyright (c) 2005-2013 Oracle and/or its affiliates. All rights reserved.</w:t>
        <w:br/>
        <w:t xml:space="preserve">Copyright (c) 2000-2003 The Apache Software Foundation.  All rights reserved.</w:t>
        <w:br/>
        <w:t xml:space="preserve">Copyright (c) 1997 Sun Microsystems, Inc. All Rights Reserved.</w:t>
        <w:br/>
        <w:t xml:space="preserve">Copyright 2001,2003-2004 The Apache Software Foundation</w:t>
        <w:br/>
        <w:t xml:space="preserve">Copyright (c) 1999-2000 by David Brownell.  All Rights Reserved.</w:t>
        <w:br/>
        <w:t xml:space="preserve">Copyright 2004 The Apache Software Foundation.</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2008-2010 Michael Buesch &lt;m@bues.ch&gt;</w:t>
      </w:r>
    </w:p>
    <w:p>
      <w:pPr>
        <w:spacing w:before="0" w:after="0" w:line="240"/>
        <w:ind w:right="0" w:left="0" w:firstLine="0"/>
        <w:jc w:val="left"/>
        <w:rPr>
          <w:rFonts w:ascii="宋体" w:hAnsi="宋体" w:cs="宋体" w:eastAsia="宋体"/>
          <w:color w:val="0000FF"/>
          <w:spacing w:val="0"/>
          <w:position w:val="0"/>
          <w:sz w:val="22"/>
          <w:u w:val="single"/>
          <w:shd w:fill="auto" w:val="clear"/>
        </w:rPr>
      </w:pPr>
      <w:r>
        <w:rPr>
          <w:rFonts w:ascii="宋体" w:hAnsi="宋体" w:cs="宋体" w:eastAsia="宋体"/>
          <w:color w:val="000000"/>
          <w:spacing w:val="0"/>
          <w:position w:val="0"/>
          <w:sz w:val="22"/>
          <w:shd w:fill="auto" w:val="clear"/>
        </w:rPr>
        <w:t xml:space="preserve">Copyright (C) 2006  Michael Buesch </w:t>
      </w:r>
      <w:r>
        <w:rPr>
          <w:rFonts w:ascii="宋体" w:hAnsi="宋体" w:cs="宋体" w:eastAsia="宋体"/>
          <w:color w:val="0000FF"/>
          <w:spacing w:val="0"/>
          <w:position w:val="0"/>
          <w:sz w:val="22"/>
          <w:u w:val="single"/>
          <w:shd w:fill="auto" w:val="clear"/>
        </w:rPr>
        <w:t xml:space="preserve">m@bues.ch</w:t>
      </w:r>
    </w:p>
    <w:p>
      <w:pPr>
        <w:spacing w:before="0" w:after="0" w:line="240"/>
        <w:ind w:right="0" w:left="0" w:firstLine="0"/>
        <w:jc w:val="left"/>
        <w:rPr>
          <w:rFonts w:ascii="宋体" w:hAnsi="宋体" w:cs="宋体" w:eastAsia="宋体"/>
          <w:color w:val="0000FF"/>
          <w:spacing w:val="0"/>
          <w:position w:val="0"/>
          <w:sz w:val="22"/>
          <w:u w:val="single"/>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CDDL-1.1 and GPLv2 with exceptions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Version 1.1</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 Definitions.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1.7. "License" means this document.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 License Grants.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2.1. The Initial Developer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2.2. Contributor Grant.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 Distribution Obligations.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3.1. Availability of Source Code.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3.2. Modifications.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3.3. Required Notices.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3.4. Application of Additional Terms.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3.5. Distribution of Executable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3.6. Larger Works.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 Versions of the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4.1.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4.2. Effect of New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4.3. Modified Versions.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5. DISCLAIMER OF WARRANTY.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7. LIMITATION OF LIABILITY.</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8. U.S. GOVERNMENT END USERS.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Arial" w:hAnsi="Arial" w:cs="Arial" w:eastAsia="Arial"/>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9. MISCELLANEOUS.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10. RESPONSIBILITY FOR CLAIMS.</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Arial" w:hAnsi="Arial" w:cs="Arial" w:eastAsia="Arial"/>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Arial" w:hAnsi="Arial" w:cs="Arial" w:eastAsia="Arial"/>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p>
      <w:pPr>
        <w:spacing w:before="0" w:after="0" w:line="240"/>
        <w:ind w:right="0" w:left="0" w:firstLine="0"/>
        <w:jc w:val="left"/>
        <w:rPr>
          <w:rFonts w:ascii="Arial" w:hAnsi="Arial" w:cs="Arial" w:eastAsia="Arial"/>
          <w:color w:val="000000"/>
          <w:spacing w:val="0"/>
          <w:position w:val="0"/>
          <w:sz w:val="24"/>
          <w:shd w:fill="auto" w:val="clear"/>
        </w:rPr>
      </w:pPr>
    </w:p>
    <w:p>
      <w:pPr>
        <w:spacing w:before="0" w:after="0" w:line="240"/>
        <w:ind w:right="0" w:left="0" w:firstLine="0"/>
        <w:jc w:val="left"/>
        <w:rPr>
          <w:rFonts w:ascii="Arial" w:hAnsi="Arial" w:cs="Arial" w:eastAsia="Arial"/>
          <w:color w:val="000000"/>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(2)pEp3ex1PInaO8gHQR1VmPFnDEPuVi69QgO/lYcTNKU8u1XPSsVXr8ICSaibhOC9axqPU4eZw
U3RTSBx0ZOlLRdh/C4SWruXMcNSHo3T1reFDCp7ObpKlJgpXKC6QgP0XDk4Ac0Ba9twL1Ok+
LzgJkgcxorUU5q3v/P0viNEgqbCG19g4AHWZTmShn6Vhx2TjYv3oMH7hzj62EIv8sFjgLIdj
Ahshvb9K/YCjeDOnw6</vt:lpwstr>
  </property>
  <property fmtid="{D5CDD505-2E9C-101B-9397-08002B2CF9AE}" pid="3" name="_2015_ms_pID_7253431">
    <vt:lpwstr>D2nHeD5aWMWriH2S8ABbmyLHHlaTLrfj7rY1XnOXp8g8YUTWEq6PmH
dw34o4xDxKwtINzerdM2tjamSAhI/MfaaR4tuMX4pNSkclDOJfT05L1UeyRdDsJOSUzWXzi1
7Ayy0N6o4cp4qsmoZz5feB3q7c4Uyp67nnxohqb3l9PlnbbIyMDGp8QQIVZegGQxTao=</vt:lpwstr>
  </property>
</Properties>
</file>